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28/2011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18 апреля 2011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3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4.</w:t>
      </w:r>
      <w:r>
        <w:rPr>
          <w:sz w:val="22"/>
          <w:szCs w:val="22"/>
          <w:lang w:val="en-US"/>
        </w:rPr>
        <w:t> </w:t>
      </w:r>
      <w:r w:rsidRPr="006A5E95">
        <w:rPr>
          <w:sz w:val="22"/>
          <w:szCs w:val="22"/>
        </w:rPr>
        <w:t>О прекращении членства в Партнерстве</w:t>
      </w:r>
      <w:r>
        <w:rPr>
          <w:sz w:val="22"/>
          <w:szCs w:val="22"/>
        </w:rPr>
        <w:t>.</w:t>
      </w:r>
      <w:r w:rsidRPr="007C7F45">
        <w:rPr>
          <w:sz w:val="22"/>
          <w:szCs w:val="22"/>
        </w:rPr>
        <w:t xml:space="preserve"> </w:t>
      </w:r>
    </w:p>
    <w:p w14:paraId="15259822" w14:textId="77777777" w:rsidR="00284B70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«АЗИМУТ-ПРОЕКТ»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1023901867131,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3908016106)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Закрытое акционерное общество «ТЕРЕС-1Т»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1107847365119,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7801532240)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 «СтройГАЗ»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1022201131116,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2222008413)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«ВБВ-Техно»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1025400511432,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5401195282)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4.1.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483D98"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членство</w:t>
      </w:r>
      <w:r w:rsidRPr="00483D98"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в</w:t>
      </w:r>
      <w:r w:rsidRPr="00483D98"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483D98">
        <w:rPr>
          <w:sz w:val="22"/>
          <w:szCs w:val="22"/>
          <w:lang w:val="en-US"/>
        </w:rPr>
        <w:t xml:space="preserve"> </w:t>
      </w:r>
      <w:r w:rsidRPr="00483D98">
        <w:rPr>
          <w:b/>
          <w:sz w:val="22"/>
          <w:szCs w:val="22"/>
          <w:lang w:val="en-US"/>
        </w:rPr>
        <w:t>Общества с ограниченной ответственностью «Строительное управление-121»</w:t>
      </w:r>
      <w:r>
        <w:rPr>
          <w:b/>
          <w:sz w:val="22"/>
          <w:szCs w:val="22"/>
          <w:lang w:val="en-US"/>
        </w:rPr>
        <w:t xml:space="preserve"> </w:t>
      </w:r>
      <w:r w:rsidRPr="00483D98">
        <w:rPr>
          <w:sz w:val="22"/>
          <w:szCs w:val="22"/>
          <w:lang w:val="en-US"/>
        </w:rPr>
        <w:t>(ОГРН 1084716001017,</w:t>
      </w:r>
      <w:r>
        <w:rPr>
          <w:sz w:val="22"/>
          <w:szCs w:val="22"/>
          <w:lang w:val="en-US"/>
        </w:rPr>
        <w:t> </w:t>
      </w:r>
      <w:r w:rsidRPr="00483D98">
        <w:rPr>
          <w:sz w:val="22"/>
          <w:szCs w:val="22"/>
          <w:lang w:val="en-US"/>
        </w:rPr>
        <w:t/>
      </w:r>
      <w:r w:rsidRPr="0017086E">
        <w:rPr>
          <w:sz w:val="22"/>
          <w:szCs w:val="22"/>
        </w:rPr>
        <w:t>ИНН</w:t>
      </w:r>
      <w:r w:rsidRPr="00483D98">
        <w:rPr>
          <w:sz w:val="22"/>
          <w:szCs w:val="22"/>
          <w:lang w:val="en-US"/>
        </w:rPr>
        <w:t xml:space="preserve"> 4716030420) </w:t>
      </w:r>
      <w:r w:rsidRPr="00B067AC">
        <w:rPr>
          <w:sz w:val="22"/>
          <w:szCs w:val="22"/>
        </w:rPr>
        <w:t>на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основании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добровольного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выхода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члена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из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Партнерства</w:t>
      </w:r>
      <w:r w:rsidRPr="00483D98">
        <w:rPr>
          <w:sz w:val="22"/>
          <w:szCs w:val="22"/>
          <w:lang w:val="en-US"/>
        </w:rPr>
        <w:t xml:space="preserve"> с 18.04.2011 г. </w:t>
      </w:r>
      <w:r w:rsidRPr="00B067AC">
        <w:rPr>
          <w:sz w:val="22"/>
          <w:szCs w:val="22"/>
        </w:rPr>
        <w:t>по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заявлению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члена</w:t>
      </w:r>
      <w:r w:rsidRPr="00483D98">
        <w:rPr>
          <w:sz w:val="22"/>
          <w:szCs w:val="22"/>
          <w:lang w:val="en-US"/>
        </w:rPr>
        <w:t>.</w:t>
      </w:r>
    </w:p>
    <w:p w14:paraId="17E53697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</w:p>
    <w:p w14:paraId="4F6C019E" w14:textId="77777777" w:rsidR="00284B70" w:rsidRPr="009A783C" w:rsidRDefault="00284B70" w:rsidP="00CC1D33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lastRenderedPageBreak/>
        <w:t/>
      </w:r>
      <w:r w:rsidRPr="006620D8">
        <w:rPr>
          <w:sz w:val="22"/>
          <w:szCs w:val="22"/>
          <w:lang w:val="en-US"/>
        </w:rPr>
        <w:t>18 апреля 2011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