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«Транс Форестер»</w:t>
      </w:r>
      <w:r w:rsidR="00B9210B" w:rsidRPr="00241327">
        <w:rPr>
          <w:sz w:val="22"/>
          <w:szCs w:val="22"/>
          <w:lang w:val="en-US"/>
        </w:rPr>
        <w:t xml:space="preserve"> (ОГРН 1057810100040,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7805365568)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«Транс Форестер»</w:t>
      </w:r>
      <w:r w:rsidRPr="00496A50">
        <w:rPr>
          <w:sz w:val="22"/>
          <w:szCs w:val="22"/>
        </w:rPr>
        <w:t xml:space="preserve"> (ОГРН 1057810100040,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7805365568)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«Нострум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1127847077951,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7802778373)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«29 конструкторско-технологический центр» Министерства обороны Российской Федерации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1027804847190,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7810248299)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