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ГАЗ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40625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014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ЛЕС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6433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45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Строй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3575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31783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