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Гар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24030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5360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Управляющая Компания «ЭТАЛ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096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541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