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83/2010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29 ноября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Pr="006A5E95">
        <w:rPr>
          <w:sz w:val="22"/>
          <w:szCs w:val="22"/>
        </w:rPr>
        <w:t>О прекращении членства в Партнерстве</w:t>
      </w:r>
      <w:r>
        <w:rPr>
          <w:sz w:val="22"/>
          <w:szCs w:val="22"/>
        </w:rPr>
        <w:t>.</w:t>
      </w:r>
      <w:r w:rsidRPr="007C7F45">
        <w:rPr>
          <w:sz w:val="22"/>
          <w:szCs w:val="22"/>
        </w:rPr>
        <w:t xml:space="preserve"> </w:t>
      </w:r>
    </w:p>
    <w:p w14:paraId="15259822" w14:textId="77777777" w:rsidR="00284B70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Общества с ограниченной ответственностью Ремонтно-строительная компания «Град Петров»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1077847458996,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7810480245)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с 26.11.2010 г.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/>
      </w:r>
      <w:r w:rsidRPr="006620D8">
        <w:rPr>
          <w:sz w:val="22"/>
          <w:szCs w:val="22"/>
          <w:lang w:val="en-US"/>
        </w:rPr>
        <w:t>29 ноября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