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«ТЕХНОСТРОЙСЕРВИС»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1133926037618,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3906306804)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«Управление строительного конвейера»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1095753002135,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5753050200)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«Арбат. Инженерные системы»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1123926012858,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3906260846)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1037811063135,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7805253374)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1115047006865,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5047123945)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