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«ИРМАСТ-М»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1027700284952,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7743035038)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«Гелий»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1026103048322,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6162000326)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«ГЕНСТРОЙПРОЕКТ»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1057812515518,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7839321819)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1092224006071,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2224136682)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