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«КГК-РЕСТАВРАЦИЯ»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1047855050605,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7820300798)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«ЭлектроЛюкс-7»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1089848007149,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7816452879)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«КомплектДАН»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1116183003133,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6150067968)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С-061-6150067968-13042012-897/1,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«КомплектДАН»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1116183003133,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6150067968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«ГрадоСтрой»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1102635006022,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2635133896)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С-026-2635133896-25052011-831/1,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«ГрадоСтрой»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1102635006022,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2635133896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«Объединенная Строительная Корпорация ССТ»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1097746735998,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7736610745)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С-077-7736610745-30092010-735/2,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«Объединенная Строительная Корпорация ССТ»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1097746735998,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7736610745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«Новый город»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1097847159453,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7810556046)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С-078-7810556046-06082010-682/3,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«Новый город»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1097847159453,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7810556046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«Монтажно-Строительное Управление №7»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1107847060265,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7843310859)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С-098-7843310859-13082010-694/2,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«Монтажно-Строительное Управление №7»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1107847060265,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7843310859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«АльтСтройТур»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1057748917214,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7731533776)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С-077-7731533776-18082010-699/2,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«АльтСтройТур»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1057748917214,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7731533776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