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92/2010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ноября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«АлтайСпецМонтаж»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1082222002411,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2222072031)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«Партнерская Компания «ФаворитМегаСтрой»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1102223001473,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2222785748)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Управляющая компания «ЖИЛИЩНО-ЭКСПЛУАТАЦИОННЫЙ ТРЕСТ»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1072302001782,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2302055610)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Строительная компания «Сервис 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1077451020283,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7451250292)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17 ноября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