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«Усинский нефтеперерабатывающий завод»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1051100788650,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1106019606)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«Вертикаль»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1066150003171,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6150046693)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«Ремонтно-строительная компания 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1025404790036,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5446112487)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«СтройСвет»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1105402003211,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5402524557)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«Балтийская коммуникационная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1067847510246,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7813342250)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«Максистрой»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1107847043391,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7802494413)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2221176493)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1055473055901,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5408234205)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