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ВК-Вороне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74613949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667123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л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18872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200009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2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