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«Рентал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1127847328883,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7802792699)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«ТрансСтройРегион»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1115476133211,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5401351870)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«АС-РемСтрой»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1096165004814,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6165158255)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«РАДИУSСТРОЙ»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1072224003477,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2224112265)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С-022-2224112265-21012010-159/3,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«РАДИУSСТРОЙ»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1072224003477,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2224112265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«ХайВэй»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1076168000545,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6168013811)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С-061-6168013811-14012010-134/2,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«ХайВэй»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1076168000545,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6168013811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«СтройВектор»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1092221007438,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2221175919)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С-022-2221175919-11022010-305/4,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«СтройВектор»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1092221007438,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2221175919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«Ленс»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1077847381006,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7841360692)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С-098-7841360692-05102011-862/1,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«Ленс»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1077847381006,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7841360692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«СББ»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1052202325119,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2225071710)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С-022-2225071710-25012010-184/3,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«СББ»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1052202325119,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2225071710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«ЭНЕРГОКОМ»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1027802520965,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7804097323)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С-098-7804097323-01022010-216/4,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«ЭНЕРГОКОМ»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1027802520965,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7804097323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«КЕМИ»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1025001632590,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5013029599)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С-050-5013029599-11022010-282/3,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«КЕМИ»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1025001632590,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5013029599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«ЕВРОСТРОЙ»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1099847021097,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7838435789)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С-098-7838435789-21012010-179/5,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«ЕВРОСТРОЙ»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1099847021097,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7838435789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«ЭнергоМакс»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1079847091653,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7841374920)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С-098-7841374920-25012010-183/3,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«ЭнергоМакс»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1079847091653,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7841374920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