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ел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0483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20003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ая группа Сою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030016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30214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элт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1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323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Три-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455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32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ская Строительная Компания «ЭталонПр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100006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100303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