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«Альвент»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1085402021990,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5402505360)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«Феникс»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1105405001448,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5405407570)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1064706017397,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4706024811)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