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«4-е Строительно-монтажное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1113926025157,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3906242004)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1077847381006,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7841360692)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1082302002342,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2302059220)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«Технологии и Реконструкция Сетей»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1026101934121,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6143046678)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«Монтажстрой»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1096188001249,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6101922186)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1077847210759,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7811370291)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«ЕВРОСТРОЙ»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1099847021097,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7838435789)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05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