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49/2011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01 июля 2011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 w:rsidRPr="00A1398B">
        <w:rPr>
          <w:sz w:val="22"/>
          <w:szCs w:val="22"/>
        </w:rPr>
        <w:t>2</w:t>
      </w:r>
      <w:r w:rsidRPr="00F00BC7">
        <w:rPr>
          <w:sz w:val="22"/>
          <w:szCs w:val="22"/>
        </w:rPr>
        <w:t xml:space="preserve">. </w:t>
      </w:r>
      <w:r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 xml:space="preserve">. </w:t>
      </w:r>
    </w:p>
    <w:p w14:paraId="4380F9BD" w14:textId="77777777" w:rsidR="00284B70" w:rsidRPr="00F00BC7" w:rsidRDefault="00284B70" w:rsidP="00F00BC7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«Центр проектных решений «ФАП Студио»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1113926013520,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3906234846)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2.2.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«Газэнергомонтаж»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1025501594711,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5515010062)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01 июля 2011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