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Ком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203345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523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пловые сети г. Железнодорожны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0122172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20305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ег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651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1519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рвисный центр «МоАЗ-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4802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32952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ТОМ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172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00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