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ифт-Экспе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154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4306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9260070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2311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тлантпром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9105006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30078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правление строительного конвейе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753002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7530502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зис-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0380001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601906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ИМКО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1472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40131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учно-производственное предприятие «ТЕЛЕКС Линия Трудовых Династ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66043924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6200783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4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