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Строительная компания  «Скандинавия»</w:t>
      </w:r>
      <w:r w:rsidR="0064112E" w:rsidRPr="00997C4A">
        <w:rPr>
          <w:sz w:val="22"/>
          <w:szCs w:val="22"/>
        </w:rPr>
        <w:t xml:space="preserve"> (ОГРН 1137847053871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41477771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ВотерПрайсИнвест»</w:t>
      </w:r>
      <w:r w:rsidR="0064112E" w:rsidRPr="00997C4A">
        <w:rPr>
          <w:sz w:val="22"/>
          <w:szCs w:val="22"/>
        </w:rPr>
        <w:t xml:space="preserve"> (ОГРН 116784744229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0627096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3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ВотерПрайсИнвест»</w:t>
      </w:r>
      <w:r w:rsidR="0064112E" w:rsidRPr="00997C4A">
        <w:rPr>
          <w:sz w:val="22"/>
          <w:szCs w:val="22"/>
        </w:rPr>
        <w:t xml:space="preserve"> (ОГРН 116784744229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0627096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