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«ФТЭнерго»</w:t>
      </w:r>
      <w:r w:rsidR="00B9210B" w:rsidRPr="00241327">
        <w:rPr>
          <w:sz w:val="22"/>
          <w:szCs w:val="22"/>
          <w:lang w:val="en-US"/>
        </w:rPr>
        <w:t xml:space="preserve"> (ОГРН 1097847219788,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7839408330)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«ФТЭнерго»</w:t>
      </w:r>
      <w:r w:rsidRPr="00496A50">
        <w:rPr>
          <w:sz w:val="22"/>
          <w:szCs w:val="22"/>
        </w:rPr>
        <w:t xml:space="preserve"> (ОГРН 1097847219788,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7839408330)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«ФТЭнерго»</w:t>
      </w:r>
      <w:r w:rsidRPr="00823293">
        <w:rPr>
          <w:sz w:val="22"/>
          <w:szCs w:val="22"/>
        </w:rPr>
        <w:t xml:space="preserve"> (ОГРН 1097847219788, ИНН 7839408330)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апреля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