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«Импульс»</w:t>
      </w:r>
      <w:r w:rsidR="00B9210B" w:rsidRPr="00241327">
        <w:rPr>
          <w:sz w:val="22"/>
          <w:szCs w:val="22"/>
          <w:lang w:val="en-US"/>
        </w:rPr>
        <w:t xml:space="preserve"> (ОГРН 1047808028630,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7805301934)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«Импульс»</w:t>
      </w:r>
      <w:r w:rsidRPr="00496A50">
        <w:rPr>
          <w:sz w:val="22"/>
          <w:szCs w:val="22"/>
        </w:rPr>
        <w:t xml:space="preserve"> (ОГРН 1047808028630,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7805301934)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«Архитектурная мастерская Соловьевой О.И.»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1027807592394,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7814125851)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15.01.2018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января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