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75/2017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августа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E669B4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733B20">
        <w:rPr>
          <w:sz w:val="22"/>
          <w:szCs w:val="22"/>
        </w:rPr>
        <w:t xml:space="preserve">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632947C3" w14:textId="77777777" w:rsidR="00D15555" w:rsidRPr="00F00BC7" w:rsidRDefault="000119A9" w:rsidP="00D1555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«Грос-Строй»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1123256006103,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3245508830)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66F213E9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6FF2AF01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4C309FA4" w14:textId="77777777" w:rsidR="0064112E" w:rsidRPr="00997C4A" w:rsidRDefault="000119A9" w:rsidP="0064112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«Ремонтно-строительная компания ВОСТОК»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1025404790036,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5446112487)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1998 от 22.08.2017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«Ремонтно-строительная компания ВОСТОК»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1025404790036,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5446112487)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1946 от 15.08.2017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«Ремонтно-строительная компания ВОСТОК»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1025404790036,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5446112487)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Муниципального бюджетного учреждения Муниципальное бюджетное учреждение "ТехКонтрольСтрой" муниципального образования "Гвардейский городской округ"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1103925022794,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3916501667)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1976 от 18.08.2017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Муниципального бюджетного учреждения Муниципальное бюджетное учреждение "ТехКонтрольСтрой" муниципального образования "Гвардейский городской округ"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1103925022794,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3916501667)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1976 от 18.08.2018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Муниципальным бюджетным учреждением Муниципальное бюджетное учреждение "ТехКонтрольСтрой" муниципального образования "Гвардейский городской округ"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1103925022794,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3916501667)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3.3.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«СМК-22»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1142224004724,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2224168959)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1995 от 21.08.2017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«СМК-22»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1142224004724,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2224168959)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1995 от 21.08.2017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«СМК-22»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1142224004724,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2224168959)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23 августа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