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«Строительная Компания «Феникс»</w:t>
      </w:r>
      <w:r w:rsidR="00811F0D" w:rsidRPr="00811F0D">
        <w:rPr>
          <w:sz w:val="22"/>
          <w:szCs w:val="22"/>
          <w:lang w:val="en-US"/>
        </w:rPr>
        <w:t xml:space="preserve"> (ОГРН 1157847317506, ИНН 7801289404)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>2.2.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Строительная компания  «Скандинавия»</w:t>
      </w:r>
      <w:r w:rsidR="00811F0D" w:rsidRPr="00811F0D">
        <w:rPr>
          <w:sz w:val="22"/>
          <w:szCs w:val="22"/>
          <w:lang w:val="en-US"/>
        </w:rPr>
        <w:t xml:space="preserve"> (ОГРН 1137847053871, ИНН 7841477771)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«АЛЬТАИР»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1149102011541,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9103000993)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105 от 20.01.2017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«АЛЬТАИР»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1149102011541,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9103000993)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105 от 20.01.2017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«АЛЬТАИР»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1149102011541,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9103000993)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