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E669B4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Pr="00733B20">
        <w:rPr>
          <w:sz w:val="22"/>
          <w:szCs w:val="22"/>
        </w:rPr>
        <w:t xml:space="preserve">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62DB2AB2" w14:textId="77777777" w:rsidR="00436E78" w:rsidRPr="00811F0D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Pr="000672BA">
        <w:rPr>
          <w:sz w:val="22"/>
          <w:szCs w:val="22"/>
        </w:rPr>
        <w:t xml:space="preserve"> </w:t>
      </w:r>
      <w:r w:rsidRPr="00B07057">
        <w:rPr>
          <w:b/>
          <w:sz w:val="22"/>
          <w:szCs w:val="22"/>
        </w:rPr>
        <w:t>АТС-Строй-Сервис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5067847487330,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7842344929)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218B63AF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7B7BEDDD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5C612774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Закрытого акционерного общества «ИРМАСТ-М»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1027700284952,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7743035038)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63 от 16.01.2017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Закрытого акционерного общества «ИРМАСТ-М»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1027700284952,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7743035038)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63 от 16.01.2017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Закрытым акционерным обществом «ИРМАСТ-М»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1027700284952,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7743035038)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«Рузбус»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1025007461214,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5073002520)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 от 10.01.2017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«Рузбус»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1025007461214,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5073002520)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 от 10.01.2017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«Рузбус»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1025007461214,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5073002520)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