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МОНТАЖ - XXI В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1028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275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ирская Строительная Компания «ЭталонПро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4100006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1003034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3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