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ектная группа Союз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030016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302140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03021401-10032010-15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ектная группа Союз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030016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302140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ЗАСУЛАУ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455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1108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9-3906311089-14032014-41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ЗАСУЛАУ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39260455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1108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