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«Вертикаль»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1126449002437,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6449065364)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1085905009563,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5905266905)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