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РА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4001720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187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2018786-29122009-02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РА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34001720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187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муниципального образования Успенский район проектно-сметное бюро «Успенско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23319555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570052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3-2357005255-31032010-17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унитарное предприятие муниципального образования Успенский район проектно-сметное бюро «Успенско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23319555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570052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умель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491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823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4382320-28122009-02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умель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491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823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