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НР-345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1844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36964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1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