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40/2015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августа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ТОМАС»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1037843017222,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7825090079)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 ПО ПРОЕКТИРОВАНИЮ ОБЪЕКТОВ ВОДОХОЗЯЙСТВЕННОГО И МЕЛИОРАТИВНОГО НАЗНАЧЕНИЯ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1022201511463,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2224000748)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П-022-2224000748-10092010-268/3,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АЛТАЙСКОЕ ОТКРЫТОЕ АКЦИОНЕРНОЕ ОБЩЕСТВО ПО ПРОЕКТИРОВАНИЮ ОБЪЕКТОВ ВОДОХОЗЯЙСТВЕННОГО И МЕЛИОРАТИВНОГО НАЗНАЧЕНИЯ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1022201511463,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2224000748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«Мобайл Е1»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1075403004731,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5403194252)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П-054-5403194252-31052010-222/3,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«Мобайл Е1»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1075403004731,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5403194252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августа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