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64/2015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августа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«РЕАЛСТРОЙ»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1133926046924,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3917519113)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ТОМАС»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1037843017222,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7825090079)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«РегионСтройком»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1116193006819,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6166081069)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С-061-6166081069-16042012-898/1,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«РегионСтройком»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1116193006819,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6166081069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«ГидроСибАльянс»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1115476115083,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5406684400)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С-054-5406684400-25042012-902/1,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«ГидроСибАльянс»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1115476115083,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5406684400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«РемСтройМонтаж»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1085402001783,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5402490971)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С-054-5402490971-26052010-628/3,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«РемСтройМонтаж»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1085402001783,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5402490971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Закрытым акционерным обществом «ОБРАКС СБМ Групп»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5077746796860,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7718645255)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С-077-7718645255-06082010-683/2,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Закрытое акционерное общество «ОБРАКС СБМ Групп»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5077746796860,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7718645255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«Высококачественные строительные технологии»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1107847181397,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7805523077)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С-098-7805523077-27082010-709/3,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«Высококачественные строительные технологии»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1107847181397,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7805523077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«Строительная компания «АртЛэнд»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1076164012792,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6164269805)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С-061-6164269805-18082010-700/3,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«Строительная компания «АртЛэнд»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1076164012792,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6164269805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«БАЗИС»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1082224003487,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2224121823)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С-022-2224121823-11102010-736/5,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3.7.2.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«БАЗИС»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1082224003487,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2224121823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«СтройЭлектроСервис»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1082224011320,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2224128272)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С-022-2224128272-25082010-708/4,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3.8.2.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«СтройЭлектроСервис»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1082224011320,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2224128272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августа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