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1107847364657,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7802729778)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1032300679663,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2302046630)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