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40/2010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мая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«СоюзПетроСервис»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1047839012869,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7840014890)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«Производственно-строительная компания»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1105402003431,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5402524797)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«СКС»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1046122002453,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6122008061)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«ДонКавСтрой»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1076150000398,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6150053235)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«Армавир»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1027804180942,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7806125470)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«Музейные технологии»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1037832002966,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7814068709)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«Музейное оборудование и 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1067847172623,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7814335859)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«СтройПласт-Юг»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1072646002110,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2624030930)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«Строительно-Монтажная Компания «Три-С»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1067847455378,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7804332672)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«Волна FM +»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1047200643050,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7204086390)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21 мая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