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«Питеркапстрой»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1107847006739,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7801511659)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1084212001169,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4212027153)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«Система»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2225108141)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1089847372185,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7841395423)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«ЖД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1077847048124,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7820309649)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1047841012317,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7841013434)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«Стройинвесттехнологии»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1086163003299,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6163092778)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1107847053170,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7841421458)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«Армавир»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1027804180942,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7806125470)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«АДС СОВБИ-Строй»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1089847182413,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7842384488)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