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20/2010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апреля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«Профпроект»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1097746180168,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7728696643)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«Монтажная компания Теплоэнергострой»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1057749518441,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7716539501)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«ВотерПрайсИнвест»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1057811584610,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7810033046)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«ВЕЛЕС»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1027802761370,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7805129754)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02 апреля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