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40026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73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3188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963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ирское предприятие Рос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213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1282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128236-21042010-19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ирское предприятие Росводокан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3213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1282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