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1079847060589,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7804354845)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1096183003894,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6150061719)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С-061-6150061719-09042010-497/5,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1096183003894,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6150061719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«Новый дом»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1135476157508,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5406762640)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С-054-5406762640-16122013-1014/1,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«Новый дом»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1135476157508,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5406762640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«ЖелезоБетон»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1083925006802,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3917500754)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С-039-3917500754-21042010-543/5,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«ЖелезоБетон»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1083925006802,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3917500754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1089847341638,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7810528810)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С-098-7810528810-28122012-950/2,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1089847341638,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7810528810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«Телекомстрой»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1082223003103,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2223968247)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С-022-2223968247-19032010-426/3,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«Телекомстрой»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1082223003103,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2223968247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«ДонРемСтрой»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1106174000206,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6143073625)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С-061-6143073625-17032010-409/4,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«ДонРемСтрой»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1106174000206,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6143073625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«Веспи»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1026102233926,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6150031633)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С-061-6150031633-17032010-417/3,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«Веспи»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1026102233926,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6150031633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«ИСТА+»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1106193000649,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6161056887)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С-061-6161056887-17032010-418/3,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3.8.2.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«ИСТА+»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1106193000649,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6161056887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«Бургос»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5067847296127,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7805406359)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С-098-7805406359-17032010-408/3,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3.9.2.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«Бургос»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5067847296127,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7805406359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