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«Сибинтех-Проект»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1082221007725,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2221137568)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«Сибирская 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1082221001477,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2221131446)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«ВИРАГ»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1033400172024,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3442018786)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«Новосибирский институт Промзернопроект»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1025402454978,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5406198424)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«ТЕРМОИНЖСЕРВИС»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1035004902228,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5026009984)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«Проектная компания 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1105401000385,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5401333140)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«ПРОЕКТСТРОЙМОНТАЖ-КАЛИНИНГРАД»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1063906153530,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3906164973)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«Эрланг»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1052504451515,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2540115779)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«Экосервис»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1021100896728,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1106013442)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