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еверо-западная строительная компания «Каск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2622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27148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Хайрулина Александра Жаксыба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554760000617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90742155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ый Дв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0401000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1005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