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идротехническ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54050250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40295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5402959-10112010-28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идротехническ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54050250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40295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ткрытым акционерным обществом «Исто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910010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501049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61-6145010490-18022010-121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ткрытое акционерное общество «Исто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910010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501049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технолог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70009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04602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7046022-15112010-28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технолог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70009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04602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осстройинве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34784047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1501252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15012520-03122010-28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осстройинвес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34784047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1501252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